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16A0" w14:textId="77777777" w:rsidR="00AF3258" w:rsidRDefault="00AF3258" w:rsidP="00AF3258">
      <w:pPr>
        <w:keepNext/>
        <w:spacing w:after="480"/>
        <w:jc w:val="center"/>
      </w:pPr>
      <w:r>
        <w:rPr>
          <w:b/>
        </w:rPr>
        <w:t>UCHWAŁA NR ............../2025</w:t>
      </w:r>
      <w:r>
        <w:rPr>
          <w:b/>
        </w:rPr>
        <w:br/>
        <w:t>RADY MIEJSKIEJ WROCŁAWIA</w:t>
      </w:r>
      <w:r>
        <w:rPr>
          <w:b/>
        </w:rPr>
        <w:br/>
        <w:t>z dnia .......................... 2025 r.</w:t>
      </w:r>
      <w:r>
        <w:rPr>
          <w:b/>
        </w:rPr>
        <w:br/>
      </w:r>
      <w:r>
        <w:rPr>
          <w:b/>
        </w:rPr>
        <w:br/>
        <w:t>zmieniająca uchwałę nr XXIII/435/25 Rady Miejskiej Wrocławia w sprawie ograniczenia sprzedaży napojów alkoholowych w godzinach nocnych</w:t>
      </w:r>
    </w:p>
    <w:p w14:paraId="6383A1C9" w14:textId="77777777" w:rsidR="00AF3258" w:rsidRDefault="00AF3258" w:rsidP="00AF3258">
      <w:pPr>
        <w:keepLines/>
        <w:spacing w:before="120" w:after="120"/>
        <w:ind w:firstLine="227"/>
      </w:pPr>
      <w:r>
        <w:t>Na podstawie art. 18 ust. 2 pkt 15 ustawy z dnia 8 marca 1990 r. o samorządzie gminnym (Dz. U. z 2025 r. poz. 1153) w związku z art. 12 ust. 4 ustawy z dnia 26 października 1982 r. o wychowaniu w trzeźwości i przeciwdziałaniu alkoholizmowi (Dz. U. z 2023 r. poz. 2151) Rada Miejska Wrocławia uchwala, co następuje:</w:t>
      </w:r>
    </w:p>
    <w:p w14:paraId="4BE2810F" w14:textId="77777777" w:rsidR="00AF3258" w:rsidRDefault="00AF3258" w:rsidP="00AF325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XXIII/435/25 Rady Miejskiej Wrocławia z dnia 11 września 2025 r. w sprawie ograniczenia sprzedaży napojów alkoholowych w godzinach nocnych (Dz. Urz. Woj. </w:t>
      </w:r>
      <w:proofErr w:type="spellStart"/>
      <w:r>
        <w:t>Doln</w:t>
      </w:r>
      <w:proofErr w:type="spellEnd"/>
      <w:r>
        <w:t>. poz. 3906), po § 1 dodaje się § 1a w brzmieniu:</w:t>
      </w:r>
    </w:p>
    <w:p w14:paraId="4B7DF04B" w14:textId="77777777" w:rsidR="00AF3258" w:rsidRDefault="00AF3258" w:rsidP="00AF3258">
      <w:pPr>
        <w:keepLines/>
        <w:spacing w:before="120" w:after="120"/>
        <w:ind w:left="680" w:firstLine="227"/>
        <w:jc w:val="left"/>
      </w:pPr>
      <w:r>
        <w:t>„§ 1a. Ograniczenie, o którym mowa w § 1, nie dotyczy strefy zastrzeżonej na terenie Portu Lotniczego Wrocław.”.</w:t>
      </w:r>
    </w:p>
    <w:p w14:paraId="397850E7" w14:textId="77777777" w:rsidR="00AF3258" w:rsidRDefault="00AF3258" w:rsidP="00AF325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Prezydentowi Wrocławia.</w:t>
      </w:r>
    </w:p>
    <w:p w14:paraId="3D7316E7" w14:textId="57C477B9" w:rsidR="009E1715" w:rsidRDefault="00AF3258" w:rsidP="00AF3258">
      <w:r>
        <w:rPr>
          <w:b/>
        </w:rPr>
        <w:t>§ 3. </w:t>
      </w:r>
      <w:r>
        <w:t>Uchwała wchodzi w życie po upływie 14 dni od dnia ogłoszenia w Dzienniku Urzędowym Województwa Dolnośląskiego.</w:t>
      </w:r>
    </w:p>
    <w:sectPr w:rsidR="009E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8"/>
    <w:rsid w:val="00442FDC"/>
    <w:rsid w:val="00926EEC"/>
    <w:rsid w:val="009E1715"/>
    <w:rsid w:val="00A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1A7D"/>
  <w15:chartTrackingRefBased/>
  <w15:docId w15:val="{1B6B394C-A809-45B0-A09A-A9BF6DB6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25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Kaczmarek Joanna</cp:lastModifiedBy>
  <cp:revision>1</cp:revision>
  <dcterms:created xsi:type="dcterms:W3CDTF">2025-10-21T08:20:00Z</dcterms:created>
  <dcterms:modified xsi:type="dcterms:W3CDTF">2025-10-21T08:22:00Z</dcterms:modified>
</cp:coreProperties>
</file>